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12 186 vom 22. August 1994</w:t>
      </w:r>
    </w:p>
    <w:p>
      <w:r>
        <w:t>BL Gerichte, 1994-08-22, DE</w:t>
      </w:r>
    </w:p>
    <w:p>
      <w:r>
        <w:rPr>
          <w:b/>
        </w:rPr>
        <w:t xml:space="preserve">Quelle: </w:t>
      </w:r>
      <w:r>
        <w:t>https://mcp.opencaselaw.ch/entscheid/bl_gerichte_725 12 186</w:t>
      </w:r>
    </w:p>
    <w:p>
      <w:r>
        <w:t>FR: BL_GERICHTE 725 12 186 du 22 août 1994</w:t>
      </w:r>
    </w:p>
    <w:p>
      <w:r>
        <w:t>IT: BL_GERICHTE 725 12 186 del 22 agosto 1994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ausserordentlichen Kosten werden wettgeschlagen.</w:t>
      </w:r>
    </w:p>
    <w:p>
      <w:r>
        <w:rPr>
          <w:b/>
        </w:rPr>
        <w:t>E. 5</w:t>
      </w:r>
    </w:p>
    <w:p>
      <w:r>
        <w:t>Das Gesuch um unentgeltliche Prozessführung und Verbeiständung wird abgewiesen.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